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6091"/>
        <w:gridCol w:w="3259"/>
      </w:tblGrid>
      <w:tr w:rsidR="00C477D9" w:rsidTr="00594CFD">
        <w:trPr>
          <w:trHeight w:val="70"/>
        </w:trPr>
        <w:tc>
          <w:tcPr>
            <w:tcW w:w="6091" w:type="dxa"/>
            <w:shd w:val="clear" w:color="auto" w:fill="FFC000"/>
          </w:tcPr>
          <w:p w:rsidR="00C477D9" w:rsidRDefault="00C477D9" w:rsidP="00594CFD">
            <w:pPr>
              <w:jc w:val="center"/>
              <w:rPr>
                <w:b/>
                <w:bCs/>
                <w:sz w:val="32"/>
                <w:szCs w:val="32"/>
              </w:rPr>
            </w:pPr>
            <w:r w:rsidRPr="00594CFD">
              <w:rPr>
                <w:b/>
                <w:bCs/>
                <w:color w:val="002060"/>
                <w:sz w:val="32"/>
                <w:szCs w:val="32"/>
              </w:rPr>
              <w:t>Open-Port DUAL FUEL BURNERS</w:t>
            </w:r>
          </w:p>
          <w:p w:rsidR="00594CFD" w:rsidRPr="00594CFD" w:rsidRDefault="00594CFD" w:rsidP="00594CFD">
            <w:pPr>
              <w:rPr>
                <w:b/>
                <w:bCs/>
                <w:sz w:val="32"/>
                <w:szCs w:val="32"/>
              </w:rPr>
            </w:pPr>
          </w:p>
        </w:tc>
        <w:tc>
          <w:tcPr>
            <w:tcW w:w="3259" w:type="dxa"/>
            <w:shd w:val="clear" w:color="auto" w:fill="FFC000"/>
          </w:tcPr>
          <w:p w:rsidR="00C477D9" w:rsidRPr="00594CFD" w:rsidRDefault="00C477D9" w:rsidP="00594CFD">
            <w:pPr>
              <w:rPr>
                <w:b/>
                <w:bCs/>
                <w:color w:val="002060"/>
                <w:sz w:val="32"/>
                <w:szCs w:val="32"/>
              </w:rPr>
            </w:pPr>
            <w:r w:rsidRPr="00594CFD">
              <w:rPr>
                <w:b/>
                <w:bCs/>
                <w:color w:val="002060"/>
                <w:sz w:val="32"/>
                <w:szCs w:val="32"/>
                <w:shd w:val="clear" w:color="auto" w:fill="FFC000" w:themeFill="accent4"/>
              </w:rPr>
              <w:t>MODEL: OPG (O)</w:t>
            </w:r>
          </w:p>
          <w:p w:rsidR="00C477D9" w:rsidRPr="00594CFD" w:rsidRDefault="00C477D9">
            <w:pPr>
              <w:rPr>
                <w:color w:val="002060"/>
              </w:rPr>
            </w:pPr>
          </w:p>
        </w:tc>
      </w:tr>
    </w:tbl>
    <w:p w:rsidR="00590655" w:rsidRDefault="00590655">
      <w:pPr>
        <w:rPr>
          <w:rtl/>
        </w:rPr>
      </w:pPr>
    </w:p>
    <w:p w:rsidR="00C477D9" w:rsidRPr="00C477D9" w:rsidRDefault="00C477D9" w:rsidP="00C477D9">
      <w:r w:rsidRPr="006E167B">
        <w:rPr>
          <w:b/>
          <w:bCs/>
          <w:sz w:val="28"/>
          <w:szCs w:val="28"/>
        </w:rPr>
        <w:t>OPG (O) BURNERS</w:t>
      </w:r>
      <w:r w:rsidRPr="00C477D9">
        <w:t xml:space="preserve"> are nozzle-mix dual fuel burners (natural gas-heavy/light oil). The upper part of the burner is interchangeable to change the fuel. OPG (O) burners are generally used on rotary furnaces (such as cast iron and zinc melting rotary furnaces), steel preheat furnaces, aluminum and glass melting </w:t>
      </w:r>
      <w:bookmarkStart w:id="0" w:name="_GoBack"/>
      <w:bookmarkEnd w:id="0"/>
      <w:r w:rsidRPr="00C477D9">
        <w:t xml:space="preserve">furnaces.  </w:t>
      </w:r>
    </w:p>
    <w:p w:rsidR="00C477D9" w:rsidRDefault="00C477D9" w:rsidP="00C477D9">
      <w:pPr>
        <w:jc w:val="center"/>
        <w:rPr>
          <w:rtl/>
        </w:rPr>
      </w:pPr>
      <w:r w:rsidRPr="00C477D9">
        <w:rPr>
          <w:noProof/>
        </w:rPr>
        <w:drawing>
          <wp:inline distT="0" distB="0" distL="0" distR="0">
            <wp:extent cx="4048125" cy="2666738"/>
            <wp:effectExtent l="38100" t="38100" r="28575" b="38735"/>
            <wp:docPr id="1" name="Picture 1" descr="C:\Users\novin\Downloads\SSECO-Rotary-Furnace-OP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vin\Downloads\SSECO-Rotary-Furnace-OP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94742" cy="2697447"/>
                    </a:xfrm>
                    <a:prstGeom prst="rect">
                      <a:avLst/>
                    </a:prstGeom>
                    <a:ln w="38100" cap="sq">
                      <a:solidFill>
                        <a:srgbClr val="000000"/>
                      </a:solidFill>
                      <a:prstDash val="solid"/>
                      <a:miter lim="800000"/>
                    </a:ln>
                    <a:effectLst>
                      <a:innerShdw blurRad="1270000" dir="21540000">
                        <a:schemeClr val="accent1">
                          <a:lumMod val="50000"/>
                        </a:schemeClr>
                      </a:innerShdw>
                    </a:effectLst>
                  </pic:spPr>
                </pic:pic>
              </a:graphicData>
            </a:graphic>
          </wp:inline>
        </w:drawing>
      </w:r>
    </w:p>
    <w:p w:rsidR="00594CFD" w:rsidRPr="00CA3D74" w:rsidRDefault="00594CFD" w:rsidP="00CA3D74">
      <w:pPr>
        <w:jc w:val="center"/>
        <w:rPr>
          <w:b/>
          <w:bCs/>
          <w:color w:val="0070C0"/>
          <w:sz w:val="28"/>
          <w:szCs w:val="28"/>
          <w:rtl/>
        </w:rPr>
      </w:pPr>
      <w:r w:rsidRPr="006E167B">
        <w:rPr>
          <w:b/>
          <w:bCs/>
          <w:color w:val="0070C0"/>
          <w:sz w:val="28"/>
          <w:szCs w:val="28"/>
        </w:rPr>
        <w:t>Figure: OPG Burner</w:t>
      </w:r>
    </w:p>
    <w:p w:rsidR="00C477D9" w:rsidRDefault="00C477D9" w:rsidP="00C477D9">
      <w:r w:rsidRPr="00C477D9">
        <w:rPr>
          <w:b/>
          <w:bCs/>
          <w:sz w:val="28"/>
          <w:szCs w:val="28"/>
        </w:rPr>
        <w:t>FEATURES:</w:t>
      </w:r>
      <w:r>
        <w:t xml:space="preserve"> The OPG (O) burner flame is swirl and divergent. These burners achieve oxidizing and reducing flame. The boundary around the burner port would be opened within installation and it should be considered that the flame is flowed to furnace by specified vent so it is called "open port" and it is so convenient to use on rotary furnaces. As result of swirl shape of flame, it is more resistant inside the furnace and heat transfer is appropriate by convection. Turndown ratio for gas is 4 to 1 and for liquid fuel is 3 to 1. It is so important that the gas pressure for these types of burners could be from 60 mbar to 300 mbar. (Liquid fuel pressure at burner is 300 mbar)  </w:t>
      </w:r>
    </w:p>
    <w:p w:rsidR="00C477D9" w:rsidRDefault="00C477D9" w:rsidP="00C477D9">
      <w:r>
        <w:t xml:space="preserve"> </w:t>
      </w:r>
    </w:p>
    <w:p w:rsidR="00C477D9" w:rsidRDefault="00C477D9" w:rsidP="006E167B">
      <w:r w:rsidRPr="00C477D9">
        <w:rPr>
          <w:b/>
          <w:bCs/>
          <w:sz w:val="28"/>
          <w:szCs w:val="28"/>
        </w:rPr>
        <w:t>BURNER TYPES:</w:t>
      </w:r>
      <w:r>
        <w:t xml:space="preserve"> OPG (O) burners are manufactured in widely range from 250,000 Kcal/hr to 4,000,000 Kcal/hr and in 6 different models have shown in the following table. </w:t>
      </w:r>
    </w:p>
    <w:p w:rsidR="00CA3D74" w:rsidRPr="00CA3D74" w:rsidRDefault="00CA3D74" w:rsidP="00CA3D74">
      <w:pPr>
        <w:jc w:val="center"/>
        <w:rPr>
          <w:b/>
          <w:bCs/>
          <w:color w:val="C00000"/>
          <w:sz w:val="32"/>
          <w:szCs w:val="32"/>
        </w:rPr>
      </w:pPr>
      <w:r>
        <w:rPr>
          <w:b/>
          <w:bCs/>
          <w:color w:val="C00000"/>
          <w:sz w:val="32"/>
          <w:szCs w:val="32"/>
        </w:rPr>
        <w:t>AZIN SHOLE AFROZ KIMIYA</w:t>
      </w:r>
    </w:p>
    <w:tbl>
      <w:tblPr>
        <w:tblStyle w:val="TableGrid"/>
        <w:tblW w:w="0" w:type="auto"/>
        <w:tblLook w:val="04A0" w:firstRow="1" w:lastRow="0" w:firstColumn="1" w:lastColumn="0" w:noHBand="0" w:noVBand="1"/>
      </w:tblPr>
      <w:tblGrid>
        <w:gridCol w:w="9350"/>
      </w:tblGrid>
      <w:tr w:rsidR="00CA3D74" w:rsidTr="00752981">
        <w:trPr>
          <w:trHeight w:val="770"/>
        </w:trPr>
        <w:tc>
          <w:tcPr>
            <w:tcW w:w="9350" w:type="dxa"/>
            <w:shd w:val="clear" w:color="auto" w:fill="FFC000"/>
          </w:tcPr>
          <w:p w:rsidR="00CA3D74" w:rsidRPr="00CA3D74" w:rsidRDefault="00CA3D74" w:rsidP="00CA3D74">
            <w:pPr>
              <w:rPr>
                <w:b/>
                <w:bCs/>
                <w:color w:val="C00000"/>
              </w:rPr>
            </w:pPr>
            <w:r w:rsidRPr="00CA3D74">
              <w:rPr>
                <w:b/>
                <w:bCs/>
                <w:color w:val="C00000"/>
              </w:rPr>
              <w:t xml:space="preserve">TLE: 026-34277851                                         FAX: 026-34277499                                   WWW.ASHAK.CO.IR   </w:t>
            </w:r>
          </w:p>
          <w:p w:rsidR="00CA3D74" w:rsidRDefault="00CA3D74" w:rsidP="006E167B">
            <w:pPr>
              <w:rPr>
                <w:color w:val="C00000"/>
              </w:rPr>
            </w:pPr>
          </w:p>
        </w:tc>
      </w:tr>
    </w:tbl>
    <w:p w:rsidR="006E167B" w:rsidRPr="006E167B" w:rsidRDefault="006E167B" w:rsidP="006E167B">
      <w:pPr>
        <w:rPr>
          <w:color w:val="C00000"/>
          <w:rtl/>
        </w:rPr>
      </w:pPr>
      <w:r w:rsidRPr="006E167B">
        <w:rPr>
          <w:color w:val="C00000"/>
        </w:rPr>
        <w:t xml:space="preserve">                                      </w:t>
      </w:r>
    </w:p>
    <w:tbl>
      <w:tblPr>
        <w:tblStyle w:val="TableGrid"/>
        <w:tblW w:w="0" w:type="auto"/>
        <w:tblInd w:w="1696" w:type="dxa"/>
        <w:tblLook w:val="04A0" w:firstRow="1" w:lastRow="0" w:firstColumn="1" w:lastColumn="0" w:noHBand="0" w:noVBand="1"/>
      </w:tblPr>
      <w:tblGrid>
        <w:gridCol w:w="2127"/>
        <w:gridCol w:w="3260"/>
      </w:tblGrid>
      <w:tr w:rsidR="00810D22" w:rsidTr="00CA3D74">
        <w:tc>
          <w:tcPr>
            <w:tcW w:w="2127" w:type="dxa"/>
            <w:shd w:val="clear" w:color="auto" w:fill="FFC000"/>
          </w:tcPr>
          <w:p w:rsidR="00810D22" w:rsidRPr="00CA3D74" w:rsidRDefault="00810D22" w:rsidP="00C477D9">
            <w:pPr>
              <w:rPr>
                <w:b/>
                <w:bCs/>
              </w:rPr>
            </w:pPr>
            <w:r w:rsidRPr="00CA3D74">
              <w:rPr>
                <w:b/>
                <w:bCs/>
              </w:rPr>
              <w:lastRenderedPageBreak/>
              <w:t>Type</w:t>
            </w:r>
          </w:p>
        </w:tc>
        <w:tc>
          <w:tcPr>
            <w:tcW w:w="3260" w:type="dxa"/>
            <w:shd w:val="clear" w:color="auto" w:fill="FFC000"/>
          </w:tcPr>
          <w:p w:rsidR="00810D22" w:rsidRPr="00CA3D74" w:rsidRDefault="00810D22" w:rsidP="00C477D9">
            <w:pPr>
              <w:rPr>
                <w:b/>
                <w:bCs/>
              </w:rPr>
            </w:pPr>
            <w:r w:rsidRPr="00CA3D74">
              <w:rPr>
                <w:b/>
                <w:bCs/>
              </w:rPr>
              <w:t>Kcal/hr at 60 mbar (air pressure)</w:t>
            </w:r>
          </w:p>
        </w:tc>
      </w:tr>
      <w:tr w:rsidR="00810D22" w:rsidTr="00CA3D74">
        <w:tc>
          <w:tcPr>
            <w:tcW w:w="2127" w:type="dxa"/>
            <w:shd w:val="clear" w:color="auto" w:fill="F7CAAC" w:themeFill="accent2" w:themeFillTint="66"/>
          </w:tcPr>
          <w:p w:rsidR="00810D22" w:rsidRPr="00CA3D74" w:rsidRDefault="00810D22" w:rsidP="00C477D9">
            <w:pPr>
              <w:rPr>
                <w:b/>
                <w:bCs/>
              </w:rPr>
            </w:pPr>
            <w:r w:rsidRPr="00CA3D74">
              <w:rPr>
                <w:b/>
                <w:bCs/>
              </w:rPr>
              <w:t>250 OPG *</w:t>
            </w:r>
          </w:p>
        </w:tc>
        <w:tc>
          <w:tcPr>
            <w:tcW w:w="3260" w:type="dxa"/>
            <w:shd w:val="clear" w:color="auto" w:fill="F7CAAC" w:themeFill="accent2" w:themeFillTint="66"/>
          </w:tcPr>
          <w:p w:rsidR="00810D22" w:rsidRPr="00CA3D74" w:rsidRDefault="00810D22" w:rsidP="00C477D9">
            <w:pPr>
              <w:rPr>
                <w:b/>
                <w:bCs/>
              </w:rPr>
            </w:pPr>
            <w:r w:rsidRPr="00CA3D74">
              <w:rPr>
                <w:b/>
                <w:bCs/>
              </w:rPr>
              <w:t>250/000</w:t>
            </w:r>
          </w:p>
        </w:tc>
      </w:tr>
      <w:tr w:rsidR="00810D22" w:rsidTr="00CA3D74">
        <w:tc>
          <w:tcPr>
            <w:tcW w:w="2127" w:type="dxa"/>
          </w:tcPr>
          <w:p w:rsidR="00810D22" w:rsidRPr="00CA3D74" w:rsidRDefault="00810D22" w:rsidP="00C477D9">
            <w:pPr>
              <w:rPr>
                <w:b/>
                <w:bCs/>
              </w:rPr>
            </w:pPr>
            <w:r w:rsidRPr="00CA3D74">
              <w:rPr>
                <w:b/>
                <w:bCs/>
              </w:rPr>
              <w:t>1000 OPG(O)</w:t>
            </w:r>
          </w:p>
        </w:tc>
        <w:tc>
          <w:tcPr>
            <w:tcW w:w="3260" w:type="dxa"/>
          </w:tcPr>
          <w:p w:rsidR="00810D22" w:rsidRPr="00CA3D74" w:rsidRDefault="00810D22" w:rsidP="00C477D9">
            <w:pPr>
              <w:rPr>
                <w:b/>
                <w:bCs/>
              </w:rPr>
            </w:pPr>
            <w:r w:rsidRPr="00CA3D74">
              <w:rPr>
                <w:b/>
                <w:bCs/>
              </w:rPr>
              <w:t>1/000/000</w:t>
            </w:r>
          </w:p>
        </w:tc>
      </w:tr>
      <w:tr w:rsidR="00810D22" w:rsidTr="00CA3D74">
        <w:tc>
          <w:tcPr>
            <w:tcW w:w="2127" w:type="dxa"/>
            <w:shd w:val="clear" w:color="auto" w:fill="F7CAAC" w:themeFill="accent2" w:themeFillTint="66"/>
          </w:tcPr>
          <w:p w:rsidR="00810D22" w:rsidRPr="00CA3D74" w:rsidRDefault="00810D22" w:rsidP="00C477D9">
            <w:pPr>
              <w:rPr>
                <w:b/>
                <w:bCs/>
              </w:rPr>
            </w:pPr>
            <w:r w:rsidRPr="00CA3D74">
              <w:rPr>
                <w:b/>
                <w:bCs/>
              </w:rPr>
              <w:t>14 00 OPG(O)</w:t>
            </w:r>
          </w:p>
        </w:tc>
        <w:tc>
          <w:tcPr>
            <w:tcW w:w="3260" w:type="dxa"/>
            <w:shd w:val="clear" w:color="auto" w:fill="F7CAAC" w:themeFill="accent2" w:themeFillTint="66"/>
          </w:tcPr>
          <w:p w:rsidR="00810D22" w:rsidRPr="00CA3D74" w:rsidRDefault="00810D22" w:rsidP="00C477D9">
            <w:pPr>
              <w:rPr>
                <w:b/>
                <w:bCs/>
              </w:rPr>
            </w:pPr>
            <w:r w:rsidRPr="00CA3D74">
              <w:rPr>
                <w:b/>
                <w:bCs/>
              </w:rPr>
              <w:t>1/400/00</w:t>
            </w:r>
          </w:p>
        </w:tc>
      </w:tr>
      <w:tr w:rsidR="00810D22" w:rsidTr="00CA3D74">
        <w:tc>
          <w:tcPr>
            <w:tcW w:w="2127" w:type="dxa"/>
          </w:tcPr>
          <w:p w:rsidR="00810D22" w:rsidRPr="00CA3D74" w:rsidRDefault="00810D22" w:rsidP="00C477D9">
            <w:pPr>
              <w:rPr>
                <w:b/>
                <w:bCs/>
              </w:rPr>
            </w:pPr>
            <w:r w:rsidRPr="00CA3D74">
              <w:rPr>
                <w:b/>
                <w:bCs/>
              </w:rPr>
              <w:t>2000 OPG(O )</w:t>
            </w:r>
          </w:p>
        </w:tc>
        <w:tc>
          <w:tcPr>
            <w:tcW w:w="3260" w:type="dxa"/>
          </w:tcPr>
          <w:p w:rsidR="00810D22" w:rsidRPr="00CA3D74" w:rsidRDefault="00810D22" w:rsidP="00C477D9">
            <w:pPr>
              <w:rPr>
                <w:b/>
                <w:bCs/>
              </w:rPr>
            </w:pPr>
            <w:r w:rsidRPr="00CA3D74">
              <w:rPr>
                <w:b/>
                <w:bCs/>
              </w:rPr>
              <w:t>2/000/000</w:t>
            </w:r>
          </w:p>
        </w:tc>
      </w:tr>
      <w:tr w:rsidR="00810D22" w:rsidTr="00CA3D74">
        <w:tc>
          <w:tcPr>
            <w:tcW w:w="2127" w:type="dxa"/>
            <w:shd w:val="clear" w:color="auto" w:fill="F7CAAC" w:themeFill="accent2" w:themeFillTint="66"/>
          </w:tcPr>
          <w:p w:rsidR="00810D22" w:rsidRPr="00CA3D74" w:rsidRDefault="00810D22" w:rsidP="00C477D9">
            <w:pPr>
              <w:rPr>
                <w:b/>
                <w:bCs/>
              </w:rPr>
            </w:pPr>
            <w:r w:rsidRPr="00CA3D74">
              <w:rPr>
                <w:b/>
                <w:bCs/>
              </w:rPr>
              <w:t>3000 OPG(O )</w:t>
            </w:r>
          </w:p>
        </w:tc>
        <w:tc>
          <w:tcPr>
            <w:tcW w:w="3260" w:type="dxa"/>
            <w:shd w:val="clear" w:color="auto" w:fill="F7CAAC" w:themeFill="accent2" w:themeFillTint="66"/>
          </w:tcPr>
          <w:p w:rsidR="00810D22" w:rsidRPr="00CA3D74" w:rsidRDefault="00810D22" w:rsidP="00C477D9">
            <w:pPr>
              <w:rPr>
                <w:b/>
                <w:bCs/>
              </w:rPr>
            </w:pPr>
            <w:r w:rsidRPr="00CA3D74">
              <w:rPr>
                <w:b/>
                <w:bCs/>
              </w:rPr>
              <w:t>3/000/000</w:t>
            </w:r>
          </w:p>
        </w:tc>
      </w:tr>
      <w:tr w:rsidR="00810D22" w:rsidTr="00CA3D74">
        <w:tc>
          <w:tcPr>
            <w:tcW w:w="2127" w:type="dxa"/>
          </w:tcPr>
          <w:p w:rsidR="00810D22" w:rsidRPr="00CA3D74" w:rsidRDefault="00810D22" w:rsidP="00C477D9">
            <w:pPr>
              <w:rPr>
                <w:b/>
                <w:bCs/>
              </w:rPr>
            </w:pPr>
            <w:r w:rsidRPr="00CA3D74">
              <w:rPr>
                <w:b/>
                <w:bCs/>
              </w:rPr>
              <w:t>4000 OPG(O )</w:t>
            </w:r>
          </w:p>
        </w:tc>
        <w:tc>
          <w:tcPr>
            <w:tcW w:w="3260" w:type="dxa"/>
          </w:tcPr>
          <w:p w:rsidR="00810D22" w:rsidRPr="00CA3D74" w:rsidRDefault="00810D22" w:rsidP="00C477D9">
            <w:pPr>
              <w:rPr>
                <w:b/>
                <w:bCs/>
              </w:rPr>
            </w:pPr>
            <w:r w:rsidRPr="00CA3D74">
              <w:rPr>
                <w:b/>
                <w:bCs/>
              </w:rPr>
              <w:t>4/000/000</w:t>
            </w:r>
          </w:p>
        </w:tc>
      </w:tr>
      <w:tr w:rsidR="00810D22" w:rsidTr="00CA3D74">
        <w:tc>
          <w:tcPr>
            <w:tcW w:w="5387" w:type="dxa"/>
            <w:gridSpan w:val="2"/>
            <w:shd w:val="clear" w:color="auto" w:fill="FFC000"/>
          </w:tcPr>
          <w:p w:rsidR="00810D22" w:rsidRPr="00CA3D74" w:rsidRDefault="00810D22" w:rsidP="00C477D9">
            <w:pPr>
              <w:rPr>
                <w:b/>
                <w:bCs/>
              </w:rPr>
            </w:pPr>
            <w:r w:rsidRPr="00CA3D74">
              <w:rPr>
                <w:b/>
                <w:bCs/>
              </w:rPr>
              <w:t>* This type is only manufactured for gasous fuels.</w:t>
            </w:r>
          </w:p>
        </w:tc>
      </w:tr>
    </w:tbl>
    <w:p w:rsidR="00C477D9" w:rsidRDefault="00C477D9" w:rsidP="00C477D9"/>
    <w:p w:rsidR="00406C8A" w:rsidRDefault="00406C8A" w:rsidP="00C477D9"/>
    <w:p w:rsidR="00CA3D74" w:rsidRPr="00CA3D74" w:rsidRDefault="00810D22" w:rsidP="00CA3D74">
      <w:pPr>
        <w:rPr>
          <w:b/>
          <w:bCs/>
          <w:sz w:val="24"/>
          <w:szCs w:val="24"/>
        </w:rPr>
      </w:pPr>
      <w:r w:rsidRPr="00CA3D74">
        <w:rPr>
          <w:b/>
          <w:bCs/>
          <w:sz w:val="24"/>
          <w:szCs w:val="24"/>
        </w:rPr>
        <w:t>DIMENSIONS:</w:t>
      </w:r>
    </w:p>
    <w:p w:rsidR="00406C8A" w:rsidRPr="00752981" w:rsidRDefault="00033716" w:rsidP="00752981">
      <w:pPr>
        <w:rPr>
          <w:color w:val="BDD6EE" w:themeColor="accent1" w:themeTint="66"/>
        </w:rPr>
      </w:pPr>
      <w:r w:rsidRPr="00F01D29">
        <w:rPr>
          <w:noProof/>
          <w:highlight w:val="cyan"/>
        </w:rPr>
        <w:drawing>
          <wp:inline distT="0" distB="0" distL="0" distR="0">
            <wp:extent cx="5734050" cy="4238625"/>
            <wp:effectExtent l="76200" t="76200" r="133350" b="142875"/>
            <wp:docPr id="2" name="Picture 2" descr="C:\Users\novin\Desktop\1111\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vin\Desktop\1111\Untitle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7960" cy="4271083"/>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406C8A" w:rsidRPr="00CA3D74" w:rsidRDefault="00406C8A" w:rsidP="00406C8A">
      <w:pPr>
        <w:tabs>
          <w:tab w:val="left" w:pos="1185"/>
          <w:tab w:val="center" w:pos="4680"/>
        </w:tabs>
        <w:rPr>
          <w:b/>
          <w:bCs/>
          <w:color w:val="C00000"/>
          <w:sz w:val="32"/>
          <w:szCs w:val="32"/>
        </w:rPr>
      </w:pPr>
      <w:r>
        <w:rPr>
          <w:b/>
          <w:bCs/>
          <w:color w:val="C00000"/>
          <w:sz w:val="32"/>
          <w:szCs w:val="32"/>
        </w:rPr>
        <w:tab/>
      </w:r>
      <w:r>
        <w:rPr>
          <w:b/>
          <w:bCs/>
          <w:color w:val="C00000"/>
          <w:sz w:val="32"/>
          <w:szCs w:val="32"/>
        </w:rPr>
        <w:tab/>
        <w:t>AZIN SHOLE AFROZ KIMIYA</w:t>
      </w:r>
    </w:p>
    <w:tbl>
      <w:tblPr>
        <w:tblStyle w:val="TableGrid"/>
        <w:tblW w:w="0" w:type="auto"/>
        <w:tblLook w:val="04A0" w:firstRow="1" w:lastRow="0" w:firstColumn="1" w:lastColumn="0" w:noHBand="0" w:noVBand="1"/>
      </w:tblPr>
      <w:tblGrid>
        <w:gridCol w:w="9350"/>
      </w:tblGrid>
      <w:tr w:rsidR="00406C8A" w:rsidTr="00752981">
        <w:trPr>
          <w:trHeight w:val="782"/>
        </w:trPr>
        <w:tc>
          <w:tcPr>
            <w:tcW w:w="9350" w:type="dxa"/>
            <w:shd w:val="clear" w:color="auto" w:fill="FFC000"/>
          </w:tcPr>
          <w:p w:rsidR="00406C8A" w:rsidRPr="00CA3D74" w:rsidRDefault="00406C8A" w:rsidP="00AB712E">
            <w:pPr>
              <w:rPr>
                <w:b/>
                <w:bCs/>
                <w:color w:val="C00000"/>
              </w:rPr>
            </w:pPr>
            <w:r w:rsidRPr="00CA3D74">
              <w:rPr>
                <w:b/>
                <w:bCs/>
                <w:color w:val="C00000"/>
              </w:rPr>
              <w:t xml:space="preserve">TLE: 026-34277851                                         FAX: 026-34277499                                   WWW.ASHAK.CO.IR   </w:t>
            </w:r>
          </w:p>
          <w:p w:rsidR="00406C8A" w:rsidRDefault="00406C8A" w:rsidP="00AB712E">
            <w:pPr>
              <w:rPr>
                <w:color w:val="C00000"/>
              </w:rPr>
            </w:pPr>
          </w:p>
        </w:tc>
      </w:tr>
    </w:tbl>
    <w:p w:rsidR="00C477D9" w:rsidRDefault="00406C8A" w:rsidP="00752981">
      <w:pPr>
        <w:jc w:val="center"/>
        <w:rPr>
          <w:rtl/>
        </w:rPr>
      </w:pPr>
      <w:r w:rsidRPr="00F01D29">
        <w:rPr>
          <w:noProof/>
          <w:highlight w:val="cyan"/>
        </w:rPr>
        <w:lastRenderedPageBreak/>
        <w:drawing>
          <wp:inline distT="0" distB="0" distL="0" distR="0" wp14:anchorId="615B2D9C" wp14:editId="01F19264">
            <wp:extent cx="5876925" cy="2736850"/>
            <wp:effectExtent l="76200" t="76200" r="142875" b="139700"/>
            <wp:docPr id="3" name="Picture 3" descr="C:\Users\novin\Desktop\1111\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vin\Desktop\1111\Untitle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77164" cy="2736961"/>
                    </a:xfrm>
                    <a:prstGeom prst="rect">
                      <a:avLst/>
                    </a:prstGeom>
                    <a:pattFill prst="pct10">
                      <a:fgClr>
                        <a:schemeClr val="accent2"/>
                      </a:fgClr>
                      <a:bgClr>
                        <a:schemeClr val="bg1"/>
                      </a:bgClr>
                    </a:pattFill>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C477D9" w:rsidRPr="00406C8A" w:rsidRDefault="00C477D9" w:rsidP="00C477D9">
      <w:pPr>
        <w:rPr>
          <w:b/>
          <w:bCs/>
          <w:sz w:val="28"/>
          <w:szCs w:val="28"/>
        </w:rPr>
      </w:pPr>
      <w:r>
        <w:t xml:space="preserve"> </w:t>
      </w:r>
      <w:r w:rsidRPr="00406C8A">
        <w:rPr>
          <w:b/>
          <w:bCs/>
          <w:sz w:val="28"/>
          <w:szCs w:val="28"/>
        </w:rPr>
        <w:t xml:space="preserve">OPERATIONS: </w:t>
      </w:r>
    </w:p>
    <w:p w:rsidR="00406C8A" w:rsidRPr="00406C8A" w:rsidRDefault="00C477D9" w:rsidP="00406C8A">
      <w:pPr>
        <w:pStyle w:val="ListParagraph"/>
        <w:numPr>
          <w:ilvl w:val="0"/>
          <w:numId w:val="1"/>
        </w:numPr>
        <w:rPr>
          <w:b/>
          <w:bCs/>
          <w:sz w:val="24"/>
          <w:szCs w:val="24"/>
        </w:rPr>
      </w:pPr>
      <w:r w:rsidRPr="00406C8A">
        <w:rPr>
          <w:b/>
          <w:bCs/>
          <w:sz w:val="24"/>
          <w:szCs w:val="24"/>
        </w:rPr>
        <w:t>Oil Burner:</w:t>
      </w:r>
    </w:p>
    <w:p w:rsidR="00C477D9" w:rsidRDefault="00C477D9" w:rsidP="00406C8A">
      <w:pPr>
        <w:ind w:left="360"/>
      </w:pPr>
      <w:r>
        <w:t xml:space="preserve">  OPO is the forced draft oil burner. As the fuel is supplied at low pressure, the nozzles have diameters greater than one millimeter and do not easily get blocked up; thus little maintenance is required. Fuel is atomised statically by low pressure air (from blower) and oil flow is regulated by oil governor which is operated by air signal. The fanned air reaching the burner is divided into two streams: one for combustion which can be regulated, and the other for atomization which is fixed. </w:t>
      </w:r>
    </w:p>
    <w:p w:rsidR="00406C8A" w:rsidRPr="00406C8A" w:rsidRDefault="00C477D9" w:rsidP="00406C8A">
      <w:pPr>
        <w:pStyle w:val="ListParagraph"/>
        <w:numPr>
          <w:ilvl w:val="0"/>
          <w:numId w:val="1"/>
        </w:numPr>
        <w:rPr>
          <w:b/>
          <w:bCs/>
          <w:sz w:val="24"/>
          <w:szCs w:val="24"/>
        </w:rPr>
      </w:pPr>
      <w:r w:rsidRPr="00406C8A">
        <w:rPr>
          <w:b/>
          <w:bCs/>
          <w:sz w:val="24"/>
          <w:szCs w:val="24"/>
        </w:rPr>
        <w:t xml:space="preserve">Gas Burner:   </w:t>
      </w:r>
    </w:p>
    <w:p w:rsidR="00C477D9" w:rsidRDefault="00C477D9" w:rsidP="00406C8A">
      <w:pPr>
        <w:pStyle w:val="ListParagraph"/>
      </w:pPr>
      <w:r>
        <w:t xml:space="preserve">  OPG is the forced draft gas burner. In these types of burners, there are two air inlets: primary air (constant) and secondary air (variable with gas flow). The gas is regulated by a governor based on air signal after actuator. </w:t>
      </w:r>
    </w:p>
    <w:p w:rsidR="00C477D9" w:rsidRPr="00406C8A" w:rsidRDefault="00C477D9" w:rsidP="00C477D9">
      <w:pPr>
        <w:rPr>
          <w:b/>
          <w:bCs/>
          <w:sz w:val="28"/>
          <w:szCs w:val="28"/>
        </w:rPr>
      </w:pPr>
      <w:r w:rsidRPr="00406C8A">
        <w:rPr>
          <w:b/>
          <w:bCs/>
          <w:sz w:val="28"/>
          <w:szCs w:val="28"/>
        </w:rPr>
        <w:t xml:space="preserve">INSTALLATION: </w:t>
      </w:r>
    </w:p>
    <w:p w:rsidR="00406C8A" w:rsidRPr="00406C8A" w:rsidRDefault="00C477D9" w:rsidP="00C477D9">
      <w:pPr>
        <w:rPr>
          <w:b/>
          <w:bCs/>
          <w:sz w:val="24"/>
          <w:szCs w:val="24"/>
        </w:rPr>
      </w:pPr>
      <w:r w:rsidRPr="00406C8A">
        <w:rPr>
          <w:b/>
          <w:bCs/>
          <w:sz w:val="24"/>
          <w:szCs w:val="24"/>
        </w:rPr>
        <w:t xml:space="preserve">1-Requirements:   </w:t>
      </w:r>
    </w:p>
    <w:p w:rsidR="00406C8A" w:rsidRDefault="00C477D9" w:rsidP="00C477D9">
      <w:r>
        <w:t xml:space="preserve">  a) Maximum allowable inlet pressure to the gas governor is 500 mbar. If it is greater than 500 mbar, an upstream pressure regulator must be used. </w:t>
      </w:r>
    </w:p>
    <w:p w:rsidR="00406C8A" w:rsidRDefault="00C477D9" w:rsidP="00C477D9">
      <w:r>
        <w:t xml:space="preserve"> b) Gas supply pressure to the gas governor should be at least 14 mbar greater than the high fire burner air pressure. If less, a bleeder must be installed in the impulse line.</w:t>
      </w:r>
    </w:p>
    <w:p w:rsidR="00406C8A" w:rsidRPr="00CA3D74" w:rsidRDefault="00406C8A" w:rsidP="00880479">
      <w:pPr>
        <w:tabs>
          <w:tab w:val="left" w:pos="1185"/>
          <w:tab w:val="center" w:pos="4680"/>
        </w:tabs>
        <w:jc w:val="center"/>
        <w:rPr>
          <w:b/>
          <w:bCs/>
          <w:color w:val="C00000"/>
          <w:sz w:val="32"/>
          <w:szCs w:val="32"/>
        </w:rPr>
      </w:pPr>
      <w:r>
        <w:rPr>
          <w:b/>
          <w:bCs/>
          <w:color w:val="C00000"/>
          <w:sz w:val="32"/>
          <w:szCs w:val="32"/>
        </w:rPr>
        <w:t>AZIN SHOLE AFROZ KIMIYA</w:t>
      </w:r>
    </w:p>
    <w:tbl>
      <w:tblPr>
        <w:tblStyle w:val="TableGrid"/>
        <w:tblW w:w="0" w:type="auto"/>
        <w:tblLook w:val="04A0" w:firstRow="1" w:lastRow="0" w:firstColumn="1" w:lastColumn="0" w:noHBand="0" w:noVBand="1"/>
      </w:tblPr>
      <w:tblGrid>
        <w:gridCol w:w="9350"/>
      </w:tblGrid>
      <w:tr w:rsidR="00406C8A" w:rsidTr="00752981">
        <w:trPr>
          <w:trHeight w:val="882"/>
        </w:trPr>
        <w:tc>
          <w:tcPr>
            <w:tcW w:w="9350" w:type="dxa"/>
            <w:shd w:val="clear" w:color="auto" w:fill="FFC000"/>
          </w:tcPr>
          <w:p w:rsidR="00406C8A" w:rsidRPr="00CA3D74" w:rsidRDefault="00406C8A" w:rsidP="00AB712E">
            <w:pPr>
              <w:rPr>
                <w:b/>
                <w:bCs/>
                <w:color w:val="C00000"/>
              </w:rPr>
            </w:pPr>
            <w:r w:rsidRPr="00CA3D74">
              <w:rPr>
                <w:b/>
                <w:bCs/>
                <w:color w:val="C00000"/>
              </w:rPr>
              <w:t xml:space="preserve">TLE: 026-34277851                                         FAX: 026-34277499                                   WWW.ASHAK.CO.IR   </w:t>
            </w:r>
          </w:p>
          <w:p w:rsidR="00406C8A" w:rsidRDefault="00406C8A" w:rsidP="00AB712E">
            <w:pPr>
              <w:rPr>
                <w:color w:val="C00000"/>
              </w:rPr>
            </w:pPr>
          </w:p>
        </w:tc>
      </w:tr>
    </w:tbl>
    <w:p w:rsidR="00406C8A" w:rsidRDefault="00406C8A" w:rsidP="00C477D9"/>
    <w:p w:rsidR="00406C8A" w:rsidRDefault="00C477D9" w:rsidP="00C477D9">
      <w:r>
        <w:t xml:space="preserve"> c) Fuel oil must be supplied to the oil governor at 3 bar. Oil should be supplied from a circulating system controlled by a diaphragm relief valve or regulator.</w:t>
      </w:r>
    </w:p>
    <w:p w:rsidR="00065591" w:rsidRDefault="00C477D9" w:rsidP="00C477D9">
      <w:r>
        <w:t xml:space="preserve">  d) Atomizing air pressure at bu</w:t>
      </w:r>
      <w:r w:rsidR="00406C8A">
        <w:t>rner must be at least 70 mbar.</w:t>
      </w:r>
    </w:p>
    <w:p w:rsidR="00C477D9" w:rsidRDefault="00C477D9" w:rsidP="00C477D9"/>
    <w:p w:rsidR="00065591" w:rsidRPr="00880479" w:rsidRDefault="00C477D9" w:rsidP="00C477D9">
      <w:pPr>
        <w:rPr>
          <w:b/>
          <w:bCs/>
          <w:sz w:val="24"/>
          <w:szCs w:val="24"/>
        </w:rPr>
      </w:pPr>
      <w:r w:rsidRPr="00880479">
        <w:rPr>
          <w:b/>
          <w:bCs/>
          <w:sz w:val="24"/>
          <w:szCs w:val="24"/>
        </w:rPr>
        <w:t xml:space="preserve">2-Burner Mounting: </w:t>
      </w:r>
    </w:p>
    <w:p w:rsidR="00065591" w:rsidRDefault="00C477D9" w:rsidP="00C477D9">
      <w:r>
        <w:t xml:space="preserve"> a) Burners should be mounted with air, gas, pilot, and UV connections on the top or side to prevent oil dripping into them. </w:t>
      </w:r>
    </w:p>
    <w:p w:rsidR="00065591" w:rsidRDefault="00C477D9" w:rsidP="00065591">
      <w:r>
        <w:t xml:space="preserve"> b) WARNING: Burners cannot be rotated with respect to the mounting plate as the pilot and flame detector ports must align with notches in the plate. </w:t>
      </w:r>
    </w:p>
    <w:p w:rsidR="00065591" w:rsidRDefault="00065591" w:rsidP="00065591">
      <w:pPr>
        <w:jc w:val="both"/>
      </w:pPr>
      <w:r w:rsidRPr="00065591">
        <w:rPr>
          <w:noProof/>
        </w:rPr>
        <w:drawing>
          <wp:inline distT="0" distB="0" distL="0" distR="0">
            <wp:extent cx="5514975" cy="4038600"/>
            <wp:effectExtent l="95250" t="95250" r="104775" b="95250"/>
            <wp:docPr id="4" name="Picture 4" descr="C:\Users\novin\Desktop\1111\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ovin\Desktop\1111\Untitle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4975" cy="40386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880479" w:rsidRPr="00CA3D74" w:rsidRDefault="00880479" w:rsidP="00880479">
      <w:pPr>
        <w:tabs>
          <w:tab w:val="left" w:pos="1185"/>
          <w:tab w:val="center" w:pos="4680"/>
        </w:tabs>
        <w:jc w:val="center"/>
        <w:rPr>
          <w:b/>
          <w:bCs/>
          <w:color w:val="C00000"/>
          <w:sz w:val="32"/>
          <w:szCs w:val="32"/>
        </w:rPr>
      </w:pPr>
      <w:r>
        <w:rPr>
          <w:b/>
          <w:bCs/>
          <w:color w:val="C00000"/>
          <w:sz w:val="32"/>
          <w:szCs w:val="32"/>
        </w:rPr>
        <w:t>AZIN SHOLE AFROZ KIMIYA</w:t>
      </w:r>
    </w:p>
    <w:tbl>
      <w:tblPr>
        <w:tblStyle w:val="TableGrid"/>
        <w:tblW w:w="0" w:type="auto"/>
        <w:tblLook w:val="04A0" w:firstRow="1" w:lastRow="0" w:firstColumn="1" w:lastColumn="0" w:noHBand="0" w:noVBand="1"/>
      </w:tblPr>
      <w:tblGrid>
        <w:gridCol w:w="9350"/>
      </w:tblGrid>
      <w:tr w:rsidR="00880479" w:rsidTr="00752981">
        <w:trPr>
          <w:trHeight w:val="706"/>
        </w:trPr>
        <w:tc>
          <w:tcPr>
            <w:tcW w:w="9350" w:type="dxa"/>
            <w:shd w:val="clear" w:color="auto" w:fill="FFC000"/>
          </w:tcPr>
          <w:p w:rsidR="00880479" w:rsidRPr="00CA3D74" w:rsidRDefault="00880479" w:rsidP="00AB712E">
            <w:pPr>
              <w:rPr>
                <w:b/>
                <w:bCs/>
                <w:color w:val="C00000"/>
              </w:rPr>
            </w:pPr>
            <w:r w:rsidRPr="00CA3D74">
              <w:rPr>
                <w:b/>
                <w:bCs/>
                <w:color w:val="C00000"/>
              </w:rPr>
              <w:t xml:space="preserve">TLE: 026-34277851                                         FAX: 026-34277499                                   WWW.ASHAK.CO.IR   </w:t>
            </w:r>
          </w:p>
          <w:p w:rsidR="00880479" w:rsidRDefault="00880479" w:rsidP="00AB712E">
            <w:pPr>
              <w:rPr>
                <w:color w:val="C00000"/>
              </w:rPr>
            </w:pPr>
          </w:p>
        </w:tc>
      </w:tr>
    </w:tbl>
    <w:p w:rsidR="00880479" w:rsidRDefault="00880479" w:rsidP="00065591">
      <w:pPr>
        <w:jc w:val="both"/>
      </w:pPr>
    </w:p>
    <w:p w:rsidR="00065591" w:rsidRPr="00880479" w:rsidRDefault="00065591" w:rsidP="00065591">
      <w:pPr>
        <w:jc w:val="both"/>
        <w:rPr>
          <w:b/>
          <w:bCs/>
          <w:sz w:val="28"/>
          <w:szCs w:val="28"/>
        </w:rPr>
      </w:pPr>
      <w:r w:rsidRPr="00880479">
        <w:rPr>
          <w:b/>
          <w:bCs/>
          <w:sz w:val="28"/>
          <w:szCs w:val="28"/>
        </w:rPr>
        <w:lastRenderedPageBreak/>
        <w:t>3-Piping:</w:t>
      </w:r>
    </w:p>
    <w:p w:rsidR="00880479" w:rsidRDefault="00065591" w:rsidP="00065591">
      <w:pPr>
        <w:jc w:val="both"/>
      </w:pPr>
      <w:r w:rsidRPr="00065591">
        <w:t xml:space="preserve">  a) Minimize piping pressure losses by using minimum of elbows. Substitute 45º elbows for 90º elbows when possible. Do not use street elbows. Use pipe (not tubing) for pilot air and gas lines. 1/4˝ tubing may be used for impulse lines up to 3 m long, 1/2˝ tubing or larger for longer runs.</w:t>
      </w:r>
    </w:p>
    <w:p w:rsidR="00880479" w:rsidRDefault="00065591" w:rsidP="00065591">
      <w:pPr>
        <w:jc w:val="both"/>
      </w:pPr>
      <w:r w:rsidRPr="00065591">
        <w:t xml:space="preserve"> b) Pipe air and fuel lines in a manner similar to that shown in Figure 4. Flexible connections are recommended in air and fuel lines to minimize strain from piping and thermal expansion.</w:t>
      </w:r>
    </w:p>
    <w:p w:rsidR="00880479" w:rsidRDefault="00065591" w:rsidP="00065591">
      <w:pPr>
        <w:jc w:val="both"/>
      </w:pPr>
      <w:r w:rsidRPr="00065591">
        <w:t xml:space="preserve"> c) Pilot air, gas and atomizing air supply connections must be made upstream of primary burner controls so that they are not affected by the zone air control and gas shutoff valves. </w:t>
      </w:r>
    </w:p>
    <w:p w:rsidR="00880479" w:rsidRDefault="00065591" w:rsidP="00065591">
      <w:pPr>
        <w:jc w:val="both"/>
      </w:pPr>
      <w:r w:rsidRPr="00065591">
        <w:t xml:space="preserve"> d) Connect impulse piping as shown in Figure 4. These piping arrangements are designed to keep air and gas flows on desired ratio at all firing rates. </w:t>
      </w:r>
    </w:p>
    <w:p w:rsidR="00065591" w:rsidRDefault="00065591" w:rsidP="00065591">
      <w:pPr>
        <w:jc w:val="both"/>
      </w:pPr>
      <w:r w:rsidRPr="00065591">
        <w:t xml:space="preserve"> e) Ratio regulator impulse line connections must be located between the zone control air valve and the manual burner air valve for multiple burner zones and downstream of the manual burner air valve for single burners.     </w:t>
      </w:r>
    </w:p>
    <w:p w:rsidR="00065591" w:rsidRDefault="00065591" w:rsidP="00065591"/>
    <w:p w:rsidR="00065591" w:rsidRDefault="00594CFD" w:rsidP="00065591">
      <w:pPr>
        <w:jc w:val="center"/>
      </w:pPr>
      <w:r w:rsidRPr="00594CFD">
        <w:rPr>
          <w:noProof/>
        </w:rPr>
        <w:drawing>
          <wp:inline distT="0" distB="0" distL="0" distR="0">
            <wp:extent cx="5943600" cy="3579019"/>
            <wp:effectExtent l="0" t="0" r="0" b="2540"/>
            <wp:docPr id="5" name="Picture 5" descr="C:\Users\novin\Desktop\1111\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ovin\Desktop\1111\Untitl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579019"/>
                    </a:xfrm>
                    <a:prstGeom prst="rect">
                      <a:avLst/>
                    </a:prstGeom>
                    <a:noFill/>
                    <a:ln>
                      <a:noFill/>
                    </a:ln>
                  </pic:spPr>
                </pic:pic>
              </a:graphicData>
            </a:graphic>
          </wp:inline>
        </w:drawing>
      </w:r>
    </w:p>
    <w:p w:rsidR="00065591" w:rsidRDefault="00065591" w:rsidP="00065591"/>
    <w:p w:rsidR="00880479" w:rsidRPr="00CA3D74" w:rsidRDefault="00C477D9" w:rsidP="00880479">
      <w:pPr>
        <w:tabs>
          <w:tab w:val="left" w:pos="1185"/>
          <w:tab w:val="center" w:pos="4680"/>
        </w:tabs>
        <w:jc w:val="center"/>
        <w:rPr>
          <w:b/>
          <w:bCs/>
          <w:color w:val="C00000"/>
          <w:sz w:val="32"/>
          <w:szCs w:val="32"/>
        </w:rPr>
      </w:pPr>
      <w:r>
        <w:t xml:space="preserve"> </w:t>
      </w:r>
      <w:r w:rsidR="00880479">
        <w:rPr>
          <w:b/>
          <w:bCs/>
          <w:color w:val="C00000"/>
          <w:sz w:val="32"/>
          <w:szCs w:val="32"/>
        </w:rPr>
        <w:t>AZIN SHOLE AFROZ KIMIYA</w:t>
      </w:r>
    </w:p>
    <w:tbl>
      <w:tblPr>
        <w:tblStyle w:val="TableGrid"/>
        <w:tblW w:w="0" w:type="auto"/>
        <w:tblLook w:val="04A0" w:firstRow="1" w:lastRow="0" w:firstColumn="1" w:lastColumn="0" w:noHBand="0" w:noVBand="1"/>
      </w:tblPr>
      <w:tblGrid>
        <w:gridCol w:w="9350"/>
      </w:tblGrid>
      <w:tr w:rsidR="00880479" w:rsidTr="00752981">
        <w:trPr>
          <w:trHeight w:val="786"/>
        </w:trPr>
        <w:tc>
          <w:tcPr>
            <w:tcW w:w="9350" w:type="dxa"/>
            <w:shd w:val="clear" w:color="auto" w:fill="FFC000"/>
          </w:tcPr>
          <w:p w:rsidR="00880479" w:rsidRPr="00CA3D74" w:rsidRDefault="00880479" w:rsidP="00AB712E">
            <w:pPr>
              <w:rPr>
                <w:b/>
                <w:bCs/>
                <w:color w:val="C00000"/>
              </w:rPr>
            </w:pPr>
            <w:r w:rsidRPr="00CA3D74">
              <w:rPr>
                <w:b/>
                <w:bCs/>
                <w:color w:val="C00000"/>
              </w:rPr>
              <w:t xml:space="preserve">TLE: 026-34277851                                         FAX: 026-34277499                                   WWW.ASHAK.CO.IR   </w:t>
            </w:r>
          </w:p>
          <w:p w:rsidR="00880479" w:rsidRDefault="00880479" w:rsidP="00AB712E">
            <w:pPr>
              <w:rPr>
                <w:color w:val="C00000"/>
              </w:rPr>
            </w:pPr>
          </w:p>
        </w:tc>
      </w:tr>
    </w:tbl>
    <w:p w:rsidR="00C477D9" w:rsidRDefault="00C477D9" w:rsidP="00065591"/>
    <w:sectPr w:rsidR="00C477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3D0" w:rsidRDefault="006C63D0" w:rsidP="00CA3D74">
      <w:pPr>
        <w:spacing w:after="0" w:line="240" w:lineRule="auto"/>
      </w:pPr>
      <w:r>
        <w:separator/>
      </w:r>
    </w:p>
  </w:endnote>
  <w:endnote w:type="continuationSeparator" w:id="0">
    <w:p w:rsidR="006C63D0" w:rsidRDefault="006C63D0" w:rsidP="00CA3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3D0" w:rsidRDefault="006C63D0" w:rsidP="00CA3D74">
      <w:pPr>
        <w:spacing w:after="0" w:line="240" w:lineRule="auto"/>
      </w:pPr>
      <w:r>
        <w:separator/>
      </w:r>
    </w:p>
  </w:footnote>
  <w:footnote w:type="continuationSeparator" w:id="0">
    <w:p w:rsidR="006C63D0" w:rsidRDefault="006C63D0" w:rsidP="00CA3D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C62CF"/>
    <w:multiLevelType w:val="hybridMultilevel"/>
    <w:tmpl w:val="14148594"/>
    <w:lvl w:ilvl="0" w:tplc="263E6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6AE"/>
    <w:rsid w:val="00033716"/>
    <w:rsid w:val="00065591"/>
    <w:rsid w:val="00406C8A"/>
    <w:rsid w:val="00540A29"/>
    <w:rsid w:val="00590655"/>
    <w:rsid w:val="00594CFD"/>
    <w:rsid w:val="005C06AE"/>
    <w:rsid w:val="006C63D0"/>
    <w:rsid w:val="006E167B"/>
    <w:rsid w:val="00752981"/>
    <w:rsid w:val="00810D22"/>
    <w:rsid w:val="00880479"/>
    <w:rsid w:val="00C477D9"/>
    <w:rsid w:val="00CA3D74"/>
    <w:rsid w:val="00D90D41"/>
    <w:rsid w:val="00F01D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D11542-0420-4A03-864E-8991B504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7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3D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D74"/>
  </w:style>
  <w:style w:type="paragraph" w:styleId="Footer">
    <w:name w:val="footer"/>
    <w:basedOn w:val="Normal"/>
    <w:link w:val="FooterChar"/>
    <w:uiPriority w:val="99"/>
    <w:unhideWhenUsed/>
    <w:rsid w:val="00CA3D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D74"/>
  </w:style>
  <w:style w:type="paragraph" w:styleId="ListParagraph">
    <w:name w:val="List Paragraph"/>
    <w:basedOn w:val="Normal"/>
    <w:uiPriority w:val="34"/>
    <w:qFormat/>
    <w:rsid w:val="00406C8A"/>
    <w:pPr>
      <w:ind w:left="720"/>
      <w:contextualSpacing/>
    </w:pPr>
  </w:style>
  <w:style w:type="paragraph" w:styleId="BalloonText">
    <w:name w:val="Balloon Text"/>
    <w:basedOn w:val="Normal"/>
    <w:link w:val="BalloonTextChar"/>
    <w:uiPriority w:val="99"/>
    <w:semiHidden/>
    <w:unhideWhenUsed/>
    <w:rsid w:val="00D90D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0D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EFDF1A-90C4-435C-BA98-9351A04C8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6</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2021-01-24T14:00:00Z</dcterms:created>
  <dcterms:modified xsi:type="dcterms:W3CDTF">2021-01-31T14:31:00Z</dcterms:modified>
</cp:coreProperties>
</file>